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83EB" w14:textId="2D623069" w:rsidR="00CB336E" w:rsidRDefault="00CB336E"/>
    <w:p w14:paraId="163E6367" w14:textId="77777777" w:rsidR="00AD2BB8" w:rsidRDefault="00AD2BB8" w:rsidP="00AD2BB8">
      <w:r>
        <w:rPr>
          <w:noProof/>
        </w:rPr>
        <w:drawing>
          <wp:anchor distT="0" distB="0" distL="114300" distR="114300" simplePos="0" relativeHeight="251659264" behindDoc="0" locked="0" layoutInCell="1" allowOverlap="1" wp14:anchorId="6AAA0C36" wp14:editId="18A37625">
            <wp:simplePos x="0" y="0"/>
            <wp:positionH relativeFrom="margin">
              <wp:posOffset>-281940</wp:posOffset>
            </wp:positionH>
            <wp:positionV relativeFrom="paragraph">
              <wp:posOffset>339090</wp:posOffset>
            </wp:positionV>
            <wp:extent cx="2484120" cy="1302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412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82C06" w14:textId="77777777" w:rsidR="00AD2BB8" w:rsidRPr="00EC0AF6" w:rsidRDefault="00AD2BB8" w:rsidP="00AD2BB8"/>
    <w:p w14:paraId="073DD892" w14:textId="763E3A53" w:rsidR="00AD2BB8" w:rsidRPr="00481415" w:rsidRDefault="00AD2BB8" w:rsidP="00AD2BB8">
      <w:pPr>
        <w:pStyle w:val="Title"/>
        <w:rPr>
          <w:rFonts w:asciiTheme="minorHAnsi" w:hAnsiTheme="minorHAnsi" w:cstheme="minorHAnsi"/>
          <w:b/>
          <w:bCs/>
          <w:color w:val="auto"/>
          <w:sz w:val="44"/>
          <w:szCs w:val="44"/>
        </w:rPr>
      </w:pPr>
      <w:r>
        <w:rPr>
          <w:rFonts w:asciiTheme="minorHAnsi" w:hAnsiTheme="minorHAnsi" w:cstheme="minorHAnsi"/>
          <w:b/>
          <w:bCs/>
          <w:color w:val="auto"/>
          <w:sz w:val="44"/>
          <w:szCs w:val="44"/>
        </w:rPr>
        <w:t>Site banking of cash &amp; cheques</w:t>
      </w:r>
    </w:p>
    <w:p w14:paraId="7048904F" w14:textId="2AD51572" w:rsidR="00C86536" w:rsidRPr="00AD2BB8" w:rsidRDefault="00C86536">
      <w:pPr>
        <w:rPr>
          <w:rFonts w:cstheme="minorHAnsi"/>
        </w:rPr>
      </w:pPr>
    </w:p>
    <w:p w14:paraId="6827273F" w14:textId="57960158" w:rsidR="00C86536" w:rsidRPr="00AD2BB8" w:rsidRDefault="00C86536" w:rsidP="00AD2BB8">
      <w:pPr>
        <w:jc w:val="center"/>
        <w:rPr>
          <w:rFonts w:cstheme="minorHAnsi"/>
          <w:b/>
          <w:bCs/>
          <w:sz w:val="28"/>
          <w:szCs w:val="28"/>
        </w:rPr>
      </w:pPr>
      <w:r w:rsidRPr="00AD2BB8">
        <w:rPr>
          <w:rFonts w:cstheme="minorHAnsi"/>
          <w:b/>
          <w:bCs/>
          <w:sz w:val="28"/>
          <w:szCs w:val="28"/>
        </w:rPr>
        <w:t xml:space="preserve">From </w:t>
      </w:r>
      <w:r w:rsidR="00AD2BB8" w:rsidRPr="00AD2BB8">
        <w:rPr>
          <w:rFonts w:cstheme="minorHAnsi"/>
          <w:b/>
          <w:bCs/>
          <w:sz w:val="28"/>
          <w:szCs w:val="28"/>
        </w:rPr>
        <w:t>January</w:t>
      </w:r>
      <w:r w:rsidRPr="00AD2BB8">
        <w:rPr>
          <w:rFonts w:cstheme="minorHAnsi"/>
          <w:b/>
          <w:bCs/>
          <w:sz w:val="28"/>
          <w:szCs w:val="28"/>
        </w:rPr>
        <w:t xml:space="preserve"> 2023 sites are responsible for the banking of cash and cheques received.</w:t>
      </w:r>
    </w:p>
    <w:p w14:paraId="4BA47BDF" w14:textId="14275D1D" w:rsidR="00C86536" w:rsidRPr="00AD2BB8" w:rsidRDefault="00C86536" w:rsidP="00AD2BB8">
      <w:pPr>
        <w:jc w:val="center"/>
        <w:rPr>
          <w:rFonts w:cstheme="minorHAnsi"/>
          <w:b/>
          <w:bCs/>
          <w:sz w:val="28"/>
          <w:szCs w:val="28"/>
        </w:rPr>
      </w:pPr>
      <w:r w:rsidRPr="00AD2BB8">
        <w:rPr>
          <w:rFonts w:cstheme="minorHAnsi"/>
          <w:b/>
          <w:bCs/>
          <w:sz w:val="28"/>
          <w:szCs w:val="28"/>
        </w:rPr>
        <w:t>Please refer to the below for guidance</w:t>
      </w:r>
      <w:r w:rsidR="00AD2BB8" w:rsidRPr="00AD2BB8">
        <w:rPr>
          <w:rFonts w:cstheme="minorHAnsi"/>
          <w:b/>
          <w:bCs/>
          <w:sz w:val="28"/>
          <w:szCs w:val="28"/>
        </w:rPr>
        <w:t>.</w:t>
      </w:r>
    </w:p>
    <w:p w14:paraId="73384AA5" w14:textId="51949DB8" w:rsidR="00C86536" w:rsidRPr="00AD2BB8" w:rsidRDefault="00C86536">
      <w:pPr>
        <w:rPr>
          <w:rFonts w:cstheme="minorHAnsi"/>
        </w:rPr>
      </w:pPr>
    </w:p>
    <w:p w14:paraId="73E7B272" w14:textId="76976E1E" w:rsidR="00C86536" w:rsidRPr="00C86536" w:rsidRDefault="00C86536" w:rsidP="00C86536">
      <w:pPr>
        <w:shd w:val="clear" w:color="auto" w:fill="FFFFFF"/>
        <w:spacing w:after="0" w:line="240" w:lineRule="auto"/>
        <w:textAlignment w:val="baseline"/>
        <w:rPr>
          <w:rFonts w:eastAsia="Times New Roman" w:cstheme="minorHAnsi"/>
          <w:color w:val="242424"/>
          <w:kern w:val="0"/>
          <w:lang w:eastAsia="en-GB"/>
          <w14:ligatures w14:val="none"/>
        </w:rPr>
      </w:pPr>
      <w:r w:rsidRPr="00C86536">
        <w:rPr>
          <w:rFonts w:eastAsia="Times New Roman" w:cstheme="minorHAnsi"/>
          <w:b/>
          <w:bCs/>
          <w:color w:val="242424"/>
          <w:kern w:val="0"/>
          <w:bdr w:val="none" w:sz="0" w:space="0" w:color="auto" w:frame="1"/>
          <w:shd w:val="clear" w:color="auto" w:fill="FFFFFF"/>
          <w:lang w:eastAsia="en-GB"/>
          <w14:ligatures w14:val="none"/>
        </w:rPr>
        <w:t>HSBC</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242424"/>
          <w:kern w:val="0"/>
          <w:bdr w:val="none" w:sz="0" w:space="0" w:color="auto" w:frame="1"/>
          <w:shd w:val="clear" w:color="auto" w:fill="FFFFFF"/>
          <w:lang w:eastAsia="en-GB"/>
          <w14:ligatures w14:val="none"/>
        </w:rPr>
        <w:t xml:space="preserve">Customers can pay in up to £7,500 per day of cash into their Handelsbanken account using their </w:t>
      </w:r>
      <w:r w:rsidR="00AD2BB8" w:rsidRPr="00C86536">
        <w:rPr>
          <w:rFonts w:eastAsia="Times New Roman" w:cstheme="minorHAnsi"/>
          <w:color w:val="242424"/>
          <w:kern w:val="0"/>
          <w:bdr w:val="none" w:sz="0" w:space="0" w:color="auto" w:frame="1"/>
          <w:shd w:val="clear" w:color="auto" w:fill="FFFFFF"/>
          <w:lang w:eastAsia="en-GB"/>
          <w14:ligatures w14:val="none"/>
        </w:rPr>
        <w:t>pre-printed</w:t>
      </w:r>
      <w:r w:rsidRPr="00C86536">
        <w:rPr>
          <w:rFonts w:eastAsia="Times New Roman" w:cstheme="minorHAnsi"/>
          <w:color w:val="242424"/>
          <w:kern w:val="0"/>
          <w:bdr w:val="none" w:sz="0" w:space="0" w:color="auto" w:frame="1"/>
          <w:shd w:val="clear" w:color="auto" w:fill="FFFFFF"/>
          <w:lang w:eastAsia="en-GB"/>
          <w14:ligatures w14:val="none"/>
        </w:rPr>
        <w:t xml:space="preserve"> Handelsbanken Paying-in book. The deposit will show on the account the next working day. (</w:t>
      </w:r>
      <w:r w:rsidRPr="00C86536">
        <w:rPr>
          <w:rFonts w:eastAsia="Times New Roman" w:cstheme="minorHAnsi"/>
          <w:i/>
          <w:iCs/>
          <w:color w:val="242424"/>
          <w:kern w:val="0"/>
          <w:bdr w:val="none" w:sz="0" w:space="0" w:color="auto" w:frame="1"/>
          <w:shd w:val="clear" w:color="auto" w:fill="FFFFFF"/>
          <w:lang w:eastAsia="en-GB"/>
          <w14:ligatures w14:val="none"/>
        </w:rPr>
        <w:t>If the deposit is made after 3:30pm, it may be processed the following day</w:t>
      </w:r>
      <w:r w:rsidRPr="00C86536">
        <w:rPr>
          <w:rFonts w:eastAsia="Times New Roman" w:cstheme="minorHAnsi"/>
          <w:color w:val="242424"/>
          <w:kern w:val="0"/>
          <w:bdr w:val="none" w:sz="0" w:space="0" w:color="auto" w:frame="1"/>
          <w:shd w:val="clear" w:color="auto" w:fill="FFFFFF"/>
          <w:lang w:eastAsia="en-GB"/>
          <w14:ligatures w14:val="none"/>
        </w:rPr>
        <w:t>)</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242424"/>
          <w:kern w:val="0"/>
          <w:bdr w:val="none" w:sz="0" w:space="0" w:color="auto" w:frame="1"/>
          <w:shd w:val="clear" w:color="auto" w:fill="FFFFFF"/>
          <w:lang w:eastAsia="en-GB"/>
          <w14:ligatures w14:val="none"/>
        </w:rPr>
        <w:t xml:space="preserve">There is no limit to the value of cheques that can be paid in but the </w:t>
      </w:r>
      <w:r w:rsidR="00AD2BB8" w:rsidRPr="00C86536">
        <w:rPr>
          <w:rFonts w:eastAsia="Times New Roman" w:cstheme="minorHAnsi"/>
          <w:color w:val="242424"/>
          <w:kern w:val="0"/>
          <w:bdr w:val="none" w:sz="0" w:space="0" w:color="auto" w:frame="1"/>
          <w:shd w:val="clear" w:color="auto" w:fill="FFFFFF"/>
          <w:lang w:eastAsia="en-GB"/>
          <w14:ligatures w14:val="none"/>
        </w:rPr>
        <w:t>payee’s</w:t>
      </w:r>
      <w:r w:rsidRPr="00C86536">
        <w:rPr>
          <w:rFonts w:eastAsia="Times New Roman" w:cstheme="minorHAnsi"/>
          <w:color w:val="242424"/>
          <w:kern w:val="0"/>
          <w:bdr w:val="none" w:sz="0" w:space="0" w:color="auto" w:frame="1"/>
          <w:shd w:val="clear" w:color="auto" w:fill="FFFFFF"/>
          <w:lang w:eastAsia="en-GB"/>
          <w14:ligatures w14:val="none"/>
        </w:rPr>
        <w:t xml:space="preserve"> name on the cheques must match the account name as shown on the customers Paying-in book.</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b/>
          <w:bCs/>
          <w:color w:val="242424"/>
          <w:kern w:val="0"/>
          <w:bdr w:val="none" w:sz="0" w:space="0" w:color="auto" w:frame="1"/>
          <w:shd w:val="clear" w:color="auto" w:fill="FFFFFF"/>
          <w:lang w:eastAsia="en-GB"/>
          <w14:ligatures w14:val="none"/>
        </w:rPr>
        <w:t>Post Office</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242424"/>
          <w:kern w:val="0"/>
          <w:bdr w:val="none" w:sz="0" w:space="0" w:color="auto" w:frame="1"/>
          <w:shd w:val="clear" w:color="auto" w:fill="FFFFFF"/>
          <w:lang w:eastAsia="en-GB"/>
          <w14:ligatures w14:val="none"/>
        </w:rPr>
        <w:t>Customers to pay in up to £2,000 of cash per deposit at any Post Office branch using their barcoded paying in book </w:t>
      </w:r>
      <w:r w:rsidRPr="00C86536">
        <w:rPr>
          <w:rFonts w:eastAsia="Times New Roman" w:cstheme="minorHAnsi"/>
          <w:color w:val="242424"/>
          <w:kern w:val="0"/>
          <w:u w:val="single"/>
          <w:bdr w:val="none" w:sz="0" w:space="0" w:color="auto" w:frame="1"/>
          <w:shd w:val="clear" w:color="auto" w:fill="FFFFFF"/>
          <w:lang w:eastAsia="en-GB"/>
          <w14:ligatures w14:val="none"/>
        </w:rPr>
        <w:t>or</w:t>
      </w:r>
      <w:r w:rsidRPr="00C86536">
        <w:rPr>
          <w:rFonts w:eastAsia="Times New Roman" w:cstheme="minorHAnsi"/>
          <w:color w:val="242424"/>
          <w:kern w:val="0"/>
          <w:bdr w:val="none" w:sz="0" w:space="0" w:color="auto" w:frame="1"/>
          <w:shd w:val="clear" w:color="auto" w:fill="FFFFFF"/>
          <w:lang w:eastAsia="en-GB"/>
          <w14:ligatures w14:val="none"/>
        </w:rPr>
        <w:t> debit card and PIN. Customers who need to pay in larger amounts can pay in up to £20,000 in cash per deposit at larger Post Offices.</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242424"/>
          <w:kern w:val="0"/>
          <w:bdr w:val="none" w:sz="0" w:space="0" w:color="auto" w:frame="1"/>
          <w:shd w:val="clear" w:color="auto" w:fill="FFFFFF"/>
          <w:lang w:eastAsia="en-GB"/>
          <w14:ligatures w14:val="none"/>
        </w:rPr>
        <w:t>The Branch will need to make arrangements at a specific Post Office branch for any customers paying in over £20,000, or £500 in coin, per week.</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FF0000"/>
          <w:kern w:val="0"/>
          <w:bdr w:val="none" w:sz="0" w:space="0" w:color="auto" w:frame="1"/>
          <w:shd w:val="clear" w:color="auto" w:fill="FFFFFF"/>
          <w:lang w:eastAsia="en-GB"/>
          <w14:ligatures w14:val="none"/>
        </w:rPr>
        <w:t>You will not be able to use the post office to deposit cheques.</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b/>
          <w:bCs/>
          <w:color w:val="242424"/>
          <w:kern w:val="0"/>
          <w:bdr w:val="none" w:sz="0" w:space="0" w:color="auto" w:frame="1"/>
          <w:shd w:val="clear" w:color="auto" w:fill="FFFFFF"/>
          <w:lang w:eastAsia="en-GB"/>
          <w14:ligatures w14:val="none"/>
        </w:rPr>
        <w:t>Postal cheque service</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242424"/>
          <w:kern w:val="0"/>
          <w:bdr w:val="none" w:sz="0" w:space="0" w:color="auto" w:frame="1"/>
          <w:shd w:val="clear" w:color="auto" w:fill="FFFFFF"/>
          <w:lang w:eastAsia="en-GB"/>
          <w14:ligatures w14:val="none"/>
        </w:rPr>
        <w:t>We can send you some pre-paid envelopes, all you need to do is pop the cheque in the envelope along with the paying in slip and put it in your nearest post box. If you have multiple cheques then you can put them in one envelope and then detail the total amount on one paying-in slip.</w:t>
      </w:r>
      <w:r w:rsidRPr="00C86536">
        <w:rPr>
          <w:rFonts w:eastAsia="Times New Roman" w:cstheme="minorHAnsi"/>
          <w:color w:val="000000"/>
          <w:kern w:val="0"/>
          <w:bdr w:val="none" w:sz="0" w:space="0" w:color="auto" w:frame="1"/>
          <w:shd w:val="clear" w:color="auto" w:fill="FFFFFF"/>
          <w:lang w:eastAsia="en-GB"/>
          <w14:ligatures w14:val="none"/>
        </w:rPr>
        <w:br/>
      </w:r>
      <w:r w:rsidRPr="00C86536">
        <w:rPr>
          <w:rFonts w:eastAsia="Times New Roman" w:cstheme="minorHAnsi"/>
          <w:color w:val="000000"/>
          <w:kern w:val="0"/>
          <w:bdr w:val="none" w:sz="0" w:space="0" w:color="auto" w:frame="1"/>
          <w:shd w:val="clear" w:color="auto" w:fill="FFFFFF"/>
          <w:lang w:eastAsia="en-GB"/>
          <w14:ligatures w14:val="none"/>
        </w:rPr>
        <w:br/>
      </w:r>
    </w:p>
    <w:p w14:paraId="1AB5C17E" w14:textId="77777777" w:rsidR="00C86536" w:rsidRPr="00C86536" w:rsidRDefault="00C86536" w:rsidP="00C86536">
      <w:pPr>
        <w:shd w:val="clear" w:color="auto" w:fill="FFFFFF"/>
        <w:spacing w:after="0" w:line="240" w:lineRule="auto"/>
        <w:textAlignment w:val="baseline"/>
        <w:rPr>
          <w:rFonts w:eastAsia="Times New Roman" w:cstheme="minorHAnsi"/>
          <w:color w:val="000000"/>
          <w:kern w:val="0"/>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Alternatively, you can send them to the Handelsbanken Birmingham branch with a paying-in slip and they can send them to their cheque processing team.</w:t>
      </w:r>
    </w:p>
    <w:p w14:paraId="49CCBED6" w14:textId="1D259BBA" w:rsidR="00C86536" w:rsidRPr="00AD2BB8" w:rsidRDefault="00C86536" w:rsidP="00C86536">
      <w:pPr>
        <w:shd w:val="clear" w:color="auto" w:fill="FFFFFF"/>
        <w:spacing w:after="0" w:line="240" w:lineRule="auto"/>
        <w:textAlignment w:val="baseline"/>
        <w:rPr>
          <w:rFonts w:eastAsia="Times New Roman" w:cstheme="minorHAnsi"/>
          <w:color w:val="000000"/>
          <w:kern w:val="0"/>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br/>
      </w:r>
    </w:p>
    <w:p w14:paraId="46B71977" w14:textId="77777777" w:rsidR="00AD2BB8" w:rsidRDefault="00AD2BB8" w:rsidP="00C86536">
      <w:pPr>
        <w:shd w:val="clear" w:color="auto" w:fill="FFFFFF"/>
        <w:spacing w:after="0" w:line="240" w:lineRule="auto"/>
        <w:textAlignment w:val="baseline"/>
        <w:rPr>
          <w:rFonts w:cstheme="minorHAnsi"/>
          <w:b/>
          <w:bCs/>
          <w:color w:val="000000"/>
          <w:u w:val="single"/>
          <w:shd w:val="clear" w:color="auto" w:fill="FFFFFF"/>
        </w:rPr>
      </w:pPr>
    </w:p>
    <w:p w14:paraId="5CD9DE8C" w14:textId="77777777" w:rsidR="00AD2BB8" w:rsidRDefault="00AD2BB8" w:rsidP="00C86536">
      <w:pPr>
        <w:shd w:val="clear" w:color="auto" w:fill="FFFFFF"/>
        <w:spacing w:after="0" w:line="240" w:lineRule="auto"/>
        <w:textAlignment w:val="baseline"/>
        <w:rPr>
          <w:rFonts w:cstheme="minorHAnsi"/>
          <w:b/>
          <w:bCs/>
          <w:color w:val="000000"/>
          <w:u w:val="single"/>
          <w:shd w:val="clear" w:color="auto" w:fill="FFFFFF"/>
        </w:rPr>
      </w:pPr>
    </w:p>
    <w:p w14:paraId="5F54A5E3" w14:textId="77777777" w:rsidR="00AD2BB8" w:rsidRDefault="00AD2BB8" w:rsidP="00C86536">
      <w:pPr>
        <w:shd w:val="clear" w:color="auto" w:fill="FFFFFF"/>
        <w:spacing w:after="0" w:line="240" w:lineRule="auto"/>
        <w:textAlignment w:val="baseline"/>
        <w:rPr>
          <w:rFonts w:cstheme="minorHAnsi"/>
          <w:b/>
          <w:bCs/>
          <w:color w:val="000000"/>
          <w:u w:val="single"/>
          <w:shd w:val="clear" w:color="auto" w:fill="FFFFFF"/>
        </w:rPr>
      </w:pPr>
    </w:p>
    <w:p w14:paraId="627C3374" w14:textId="77777777" w:rsidR="00AD2BB8" w:rsidRDefault="00AD2BB8" w:rsidP="00C86536">
      <w:pPr>
        <w:shd w:val="clear" w:color="auto" w:fill="FFFFFF"/>
        <w:spacing w:after="0" w:line="240" w:lineRule="auto"/>
        <w:textAlignment w:val="baseline"/>
        <w:rPr>
          <w:rFonts w:cstheme="minorHAnsi"/>
          <w:b/>
          <w:bCs/>
          <w:color w:val="000000"/>
          <w:u w:val="single"/>
          <w:shd w:val="clear" w:color="auto" w:fill="FFFFFF"/>
        </w:rPr>
      </w:pPr>
    </w:p>
    <w:p w14:paraId="396B2AE4" w14:textId="4D6CD034" w:rsidR="00C86536" w:rsidRPr="00AD2BB8" w:rsidRDefault="00C86536" w:rsidP="00C86536">
      <w:pPr>
        <w:shd w:val="clear" w:color="auto" w:fill="FFFFFF"/>
        <w:spacing w:after="0" w:line="240" w:lineRule="auto"/>
        <w:textAlignment w:val="baseline"/>
        <w:rPr>
          <w:rFonts w:cstheme="minorHAnsi"/>
          <w:b/>
          <w:bCs/>
          <w:color w:val="000000"/>
          <w:u w:val="single"/>
          <w:shd w:val="clear" w:color="auto" w:fill="FFFFFF"/>
        </w:rPr>
      </w:pPr>
      <w:r w:rsidRPr="00AD2BB8">
        <w:rPr>
          <w:rFonts w:cstheme="minorHAnsi"/>
          <w:b/>
          <w:bCs/>
          <w:color w:val="000000"/>
          <w:u w:val="single"/>
          <w:shd w:val="clear" w:color="auto" w:fill="FFFFFF"/>
        </w:rPr>
        <w:t>C</w:t>
      </w:r>
      <w:r w:rsidRPr="00AD2BB8">
        <w:rPr>
          <w:rFonts w:cstheme="minorHAnsi"/>
          <w:b/>
          <w:bCs/>
          <w:color w:val="000000"/>
          <w:u w:val="single"/>
          <w:shd w:val="clear" w:color="auto" w:fill="FFFFFF"/>
        </w:rPr>
        <w:t>onditions of our </w:t>
      </w:r>
      <w:r w:rsidRPr="00AD2BB8">
        <w:rPr>
          <w:rStyle w:val="marktnw6fpzic"/>
          <w:rFonts w:cstheme="minorHAnsi"/>
          <w:b/>
          <w:bCs/>
          <w:color w:val="000000"/>
          <w:u w:val="single"/>
          <w:bdr w:val="none" w:sz="0" w:space="0" w:color="auto" w:frame="1"/>
        </w:rPr>
        <w:t>insurance</w:t>
      </w:r>
      <w:r w:rsidRPr="00AD2BB8">
        <w:rPr>
          <w:rFonts w:cstheme="minorHAnsi"/>
          <w:b/>
          <w:bCs/>
          <w:color w:val="000000"/>
          <w:u w:val="single"/>
          <w:shd w:val="clear" w:color="auto" w:fill="FFFFFF"/>
        </w:rPr>
        <w:t>:</w:t>
      </w:r>
    </w:p>
    <w:p w14:paraId="6DCC457E" w14:textId="77777777" w:rsidR="00C86536" w:rsidRPr="00C86536" w:rsidRDefault="00C86536" w:rsidP="00C86536">
      <w:pPr>
        <w:shd w:val="clear" w:color="auto" w:fill="FFFFFF"/>
        <w:spacing w:after="0" w:line="240" w:lineRule="auto"/>
        <w:textAlignment w:val="baseline"/>
        <w:rPr>
          <w:rFonts w:eastAsia="Times New Roman" w:cstheme="minorHAnsi"/>
          <w:b/>
          <w:bCs/>
          <w:color w:val="000000"/>
          <w:kern w:val="0"/>
          <w:u w:val="single"/>
          <w:lang w:eastAsia="en-GB"/>
          <w14:ligatures w14:val="none"/>
        </w:rPr>
      </w:pPr>
    </w:p>
    <w:p w14:paraId="4EC1FD32" w14:textId="77777777" w:rsidR="00C86536" w:rsidRPr="00C86536" w:rsidRDefault="00C86536" w:rsidP="00C86536">
      <w:pPr>
        <w:shd w:val="clear" w:color="auto" w:fill="FFFFFF"/>
        <w:spacing w:after="0" w:line="240" w:lineRule="auto"/>
        <w:textAlignment w:val="baseline"/>
        <w:rPr>
          <w:rFonts w:eastAsia="Times New Roman" w:cstheme="minorHAnsi"/>
          <w:color w:val="000000"/>
          <w:kern w:val="0"/>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Cash carrying s are limited as follows. They are to be accompanied by able-bodied adults and no more than £3,000 is to be carried by any one person:</w:t>
      </w:r>
    </w:p>
    <w:p w14:paraId="031B3EC2"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 </w:t>
      </w:r>
    </w:p>
    <w:p w14:paraId="474358EA"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Amount at any one-time                               Number of persons</w:t>
      </w:r>
    </w:p>
    <w:p w14:paraId="7DB6EAF0"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Up to £3,000                                                       One</w:t>
      </w:r>
    </w:p>
    <w:p w14:paraId="6D5FF98A"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£3,001 to £6,000                                               Two</w:t>
      </w:r>
    </w:p>
    <w:p w14:paraId="15F502D2"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£6,001 to £9,000                                               Three</w:t>
      </w:r>
    </w:p>
    <w:p w14:paraId="7379E41D"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£9,001 and over                                               Approved security organisation</w:t>
      </w:r>
    </w:p>
    <w:p w14:paraId="263124B9"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 </w:t>
      </w:r>
    </w:p>
    <w:p w14:paraId="465A8E2B"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 </w:t>
      </w:r>
    </w:p>
    <w:p w14:paraId="1B0CF3F8"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000000"/>
          <w:kern w:val="0"/>
          <w:bdr w:val="none" w:sz="0" w:space="0" w:color="auto" w:frame="1"/>
          <w:shd w:val="clear" w:color="auto" w:fill="FFFFFF"/>
          <w:lang w:eastAsia="en-GB"/>
          <w14:ligatures w14:val="none"/>
        </w:rPr>
        <w:t>The following policy conditions also applies:</w:t>
      </w:r>
    </w:p>
    <w:p w14:paraId="5AF83D98"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1F497D"/>
          <w:kern w:val="0"/>
          <w:bdr w:val="none" w:sz="0" w:space="0" w:color="auto" w:frame="1"/>
          <w:shd w:val="clear" w:color="auto" w:fill="FFFFFF"/>
          <w:lang w:eastAsia="en-GB"/>
          <w14:ligatures w14:val="none"/>
        </w:rPr>
        <w:t> </w:t>
      </w:r>
    </w:p>
    <w:p w14:paraId="005FDB85"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The policy conditions apply to this section and in addition</w:t>
      </w:r>
    </w:p>
    <w:p w14:paraId="787534FC"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1. You will take all reasonable precautions for the safety of the money and upon knowing of any event giving rise or likely to give rise to a claim under this section will</w:t>
      </w:r>
    </w:p>
    <w:p w14:paraId="437EA62D"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a) give immediate notice to the Police and us and take all practical steps to discover the guilty person(s) and to recover the money lost</w:t>
      </w:r>
    </w:p>
    <w:p w14:paraId="6CB9F386"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b) give immediate notice to the Inland Revenue of any loss of stamped National Insurance cards</w:t>
      </w:r>
    </w:p>
    <w:p w14:paraId="34C03A17"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c) deliver to us a detailed statement in writing of the loss within fourteen days from when you became aware</w:t>
      </w:r>
    </w:p>
    <w:p w14:paraId="4D815919"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d) provide all explanations, vouchers, proof of ownership and other evidence to substantiate the claim. We may, if deemed necessary, require corroborative evidence of the statements of you or any of your employees.</w:t>
      </w:r>
    </w:p>
    <w:p w14:paraId="7643FEA1"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 </w:t>
      </w:r>
    </w:p>
    <w:p w14:paraId="298C4B91"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2. It is a condition precedent to our liability that</w:t>
      </w:r>
    </w:p>
    <w:p w14:paraId="063BD4DE"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a) you keep a daily record of the amount of money contained in safes or strongrooms and the record will be deposited in a secure place other than these safes or strongrooms. Documentary evidence will need to be produced to support a claim under this section</w:t>
      </w:r>
    </w:p>
    <w:p w14:paraId="4061FE4C" w14:textId="77777777" w:rsidR="00C86536" w:rsidRPr="00C86536" w:rsidRDefault="00C86536" w:rsidP="00C86536">
      <w:pPr>
        <w:shd w:val="clear" w:color="auto" w:fill="FFFFFF"/>
        <w:spacing w:after="0" w:line="240" w:lineRule="auto"/>
        <w:textAlignment w:val="baseline"/>
        <w:rPr>
          <w:rFonts w:eastAsia="Times New Roman" w:cstheme="minorHAnsi"/>
          <w:color w:val="242424"/>
          <w:kern w:val="0"/>
          <w:bdr w:val="none" w:sz="0" w:space="0" w:color="auto" w:frame="1"/>
          <w:shd w:val="clear" w:color="auto" w:fill="FFFFFF"/>
          <w:lang w:eastAsia="en-GB"/>
          <w14:ligatures w14:val="none"/>
        </w:rPr>
      </w:pPr>
      <w:r w:rsidRPr="00C86536">
        <w:rPr>
          <w:rFonts w:eastAsia="Times New Roman" w:cstheme="minorHAnsi"/>
          <w:color w:val="242424"/>
          <w:kern w:val="0"/>
          <w:bdr w:val="none" w:sz="0" w:space="0" w:color="auto" w:frame="1"/>
          <w:shd w:val="clear" w:color="auto" w:fill="FFFFFF"/>
          <w:lang w:eastAsia="en-GB"/>
          <w14:ligatures w14:val="none"/>
        </w:rPr>
        <w:t xml:space="preserve">b) the keys of safes or strongrooms will not be left on the premises out of business hours unless the premises are still occupied by you or any of your authorised employees. In which case if keys are left on the </w:t>
      </w:r>
      <w:proofErr w:type="gramStart"/>
      <w:r w:rsidRPr="00C86536">
        <w:rPr>
          <w:rFonts w:eastAsia="Times New Roman" w:cstheme="minorHAnsi"/>
          <w:color w:val="242424"/>
          <w:kern w:val="0"/>
          <w:bdr w:val="none" w:sz="0" w:space="0" w:color="auto" w:frame="1"/>
          <w:shd w:val="clear" w:color="auto" w:fill="FFFFFF"/>
          <w:lang w:eastAsia="en-GB"/>
          <w14:ligatures w14:val="none"/>
        </w:rPr>
        <w:t>premises</w:t>
      </w:r>
      <w:proofErr w:type="gramEnd"/>
      <w:r w:rsidRPr="00C86536">
        <w:rPr>
          <w:rFonts w:eastAsia="Times New Roman" w:cstheme="minorHAnsi"/>
          <w:color w:val="242424"/>
          <w:kern w:val="0"/>
          <w:bdr w:val="none" w:sz="0" w:space="0" w:color="auto" w:frame="1"/>
          <w:shd w:val="clear" w:color="auto" w:fill="FFFFFF"/>
          <w:lang w:eastAsia="en-GB"/>
          <w14:ligatures w14:val="none"/>
        </w:rPr>
        <w:t xml:space="preserve"> they will be deposited in a secure place not in the vicinity of safes or strongrooms</w:t>
      </w:r>
    </w:p>
    <w:p w14:paraId="4D7374C8" w14:textId="77777777" w:rsidR="00C86536" w:rsidRPr="00AD2BB8" w:rsidRDefault="00C86536">
      <w:pPr>
        <w:rPr>
          <w:rFonts w:cstheme="minorHAnsi"/>
        </w:rPr>
      </w:pPr>
    </w:p>
    <w:sectPr w:rsidR="00C86536" w:rsidRPr="00AD2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36"/>
    <w:rsid w:val="00292852"/>
    <w:rsid w:val="00AD2BB8"/>
    <w:rsid w:val="00C86536"/>
    <w:rsid w:val="00CB3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868E"/>
  <w15:chartTrackingRefBased/>
  <w15:docId w15:val="{C4E94593-9007-463D-8F10-E4D13576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5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tnw6fpzic">
    <w:name w:val="marktnw6fpzic"/>
    <w:basedOn w:val="DefaultParagraphFont"/>
    <w:rsid w:val="00C86536"/>
  </w:style>
  <w:style w:type="character" w:customStyle="1" w:styleId="markuyteqcv5v">
    <w:name w:val="markuyteqcv5v"/>
    <w:basedOn w:val="DefaultParagraphFont"/>
    <w:rsid w:val="00C86536"/>
  </w:style>
  <w:style w:type="paragraph" w:styleId="Title">
    <w:name w:val="Title"/>
    <w:basedOn w:val="Normal"/>
    <w:next w:val="Normal"/>
    <w:link w:val="TitleChar"/>
    <w:uiPriority w:val="10"/>
    <w:qFormat/>
    <w:rsid w:val="00AD2BB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kern w:val="0"/>
      <w:sz w:val="72"/>
      <w:szCs w:val="72"/>
      <w14:ligatures w14:val="none"/>
    </w:rPr>
  </w:style>
  <w:style w:type="character" w:customStyle="1" w:styleId="TitleChar">
    <w:name w:val="Title Char"/>
    <w:basedOn w:val="DefaultParagraphFont"/>
    <w:link w:val="Title"/>
    <w:uiPriority w:val="10"/>
    <w:rsid w:val="00AD2BB8"/>
    <w:rPr>
      <w:rFonts w:asciiTheme="majorHAnsi" w:eastAsiaTheme="majorEastAsia" w:hAnsiTheme="majorHAnsi" w:cstheme="majorBidi"/>
      <w:caps/>
      <w:color w:val="44546A" w:themeColor="text2"/>
      <w:spacing w:val="30"/>
      <w:kern w:val="0"/>
      <w:sz w:val="72"/>
      <w:szCs w:val="7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6058">
      <w:bodyDiv w:val="1"/>
      <w:marLeft w:val="0"/>
      <w:marRight w:val="0"/>
      <w:marTop w:val="0"/>
      <w:marBottom w:val="0"/>
      <w:divBdr>
        <w:top w:val="none" w:sz="0" w:space="0" w:color="auto"/>
        <w:left w:val="none" w:sz="0" w:space="0" w:color="auto"/>
        <w:bottom w:val="none" w:sz="0" w:space="0" w:color="auto"/>
        <w:right w:val="none" w:sz="0" w:space="0" w:color="auto"/>
      </w:divBdr>
      <w:divsChild>
        <w:div w:id="797139452">
          <w:marLeft w:val="0"/>
          <w:marRight w:val="0"/>
          <w:marTop w:val="0"/>
          <w:marBottom w:val="0"/>
          <w:divBdr>
            <w:top w:val="none" w:sz="0" w:space="0" w:color="auto"/>
            <w:left w:val="none" w:sz="0" w:space="0" w:color="auto"/>
            <w:bottom w:val="none" w:sz="0" w:space="0" w:color="auto"/>
            <w:right w:val="none" w:sz="0" w:space="0" w:color="auto"/>
          </w:divBdr>
          <w:divsChild>
            <w:div w:id="1657953961">
              <w:marLeft w:val="0"/>
              <w:marRight w:val="0"/>
              <w:marTop w:val="0"/>
              <w:marBottom w:val="0"/>
              <w:divBdr>
                <w:top w:val="none" w:sz="0" w:space="0" w:color="auto"/>
                <w:left w:val="none" w:sz="0" w:space="0" w:color="auto"/>
                <w:bottom w:val="none" w:sz="0" w:space="0" w:color="auto"/>
                <w:right w:val="none" w:sz="0" w:space="0" w:color="auto"/>
              </w:divBdr>
            </w:div>
          </w:divsChild>
        </w:div>
        <w:div w:id="778987893">
          <w:marLeft w:val="0"/>
          <w:marRight w:val="0"/>
          <w:marTop w:val="0"/>
          <w:marBottom w:val="0"/>
          <w:divBdr>
            <w:top w:val="none" w:sz="0" w:space="0" w:color="auto"/>
            <w:left w:val="none" w:sz="0" w:space="0" w:color="auto"/>
            <w:bottom w:val="none" w:sz="0" w:space="0" w:color="auto"/>
            <w:right w:val="none" w:sz="0" w:space="0" w:color="auto"/>
          </w:divBdr>
        </w:div>
        <w:div w:id="1336037924">
          <w:marLeft w:val="0"/>
          <w:marRight w:val="0"/>
          <w:marTop w:val="0"/>
          <w:marBottom w:val="0"/>
          <w:divBdr>
            <w:top w:val="none" w:sz="0" w:space="0" w:color="auto"/>
            <w:left w:val="none" w:sz="0" w:space="0" w:color="auto"/>
            <w:bottom w:val="none" w:sz="0" w:space="0" w:color="auto"/>
            <w:right w:val="none" w:sz="0" w:space="0" w:color="auto"/>
          </w:divBdr>
        </w:div>
        <w:div w:id="1317497049">
          <w:marLeft w:val="0"/>
          <w:marRight w:val="0"/>
          <w:marTop w:val="0"/>
          <w:marBottom w:val="0"/>
          <w:divBdr>
            <w:top w:val="none" w:sz="0" w:space="0" w:color="auto"/>
            <w:left w:val="none" w:sz="0" w:space="0" w:color="auto"/>
            <w:bottom w:val="none" w:sz="0" w:space="0" w:color="auto"/>
            <w:right w:val="none" w:sz="0" w:space="0" w:color="auto"/>
          </w:divBdr>
          <w:divsChild>
            <w:div w:id="12302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B7D715778A940808E81E5457A75B3" ma:contentTypeVersion="13" ma:contentTypeDescription="Create a new document." ma:contentTypeScope="" ma:versionID="17a8b259266887f01f4201ab5055e412">
  <xsd:schema xmlns:xsd="http://www.w3.org/2001/XMLSchema" xmlns:xs="http://www.w3.org/2001/XMLSchema" xmlns:p="http://schemas.microsoft.com/office/2006/metadata/properties" xmlns:ns2="aa535b00-0f3c-4f8c-9098-987db5744de8" xmlns:ns3="1c524b39-eb4a-4e82-adbc-057386fe85c2" targetNamespace="http://schemas.microsoft.com/office/2006/metadata/properties" ma:root="true" ma:fieldsID="17d8b37d22149c65d18d23a7622b4690" ns2:_="" ns3:_="">
    <xsd:import namespace="aa535b00-0f3c-4f8c-9098-987db5744de8"/>
    <xsd:import namespace="1c524b39-eb4a-4e82-adbc-057386fe85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35b00-0f3c-4f8c-9098-987db574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f19070-82eb-4986-90b2-2cb34f3a89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4b39-eb4a-4e82-adbc-057386fe85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49877e1-f1d4-49a9-9769-ff659a07e38a}" ma:internalName="TaxCatchAll" ma:showField="CatchAllData" ma:web="1c524b39-eb4a-4e82-adbc-057386fe8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524b39-eb4a-4e82-adbc-057386fe85c2" xsi:nil="true"/>
    <lcf76f155ced4ddcb4097134ff3c332f xmlns="aa535b00-0f3c-4f8c-9098-987db5744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8F194-FA5D-43E4-B4DE-7DB3EF6C5606}"/>
</file>

<file path=customXml/itemProps2.xml><?xml version="1.0" encoding="utf-8"?>
<ds:datastoreItem xmlns:ds="http://schemas.openxmlformats.org/officeDocument/2006/customXml" ds:itemID="{211E9FB9-9F1A-44E2-AF6F-B60EF994C751}"/>
</file>

<file path=customXml/itemProps3.xml><?xml version="1.0" encoding="utf-8"?>
<ds:datastoreItem xmlns:ds="http://schemas.openxmlformats.org/officeDocument/2006/customXml" ds:itemID="{DB6C2AFF-E137-4927-88B9-4B23AD105201}"/>
</file>

<file path=docProps/app.xml><?xml version="1.0" encoding="utf-8"?>
<Properties xmlns="http://schemas.openxmlformats.org/officeDocument/2006/extended-properties" xmlns:vt="http://schemas.openxmlformats.org/officeDocument/2006/docPropsVTypes">
  <Template>Normal</Template>
  <TotalTime>14</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Arnold</dc:creator>
  <cp:keywords/>
  <dc:description/>
  <cp:lastModifiedBy>Stacey Arnold</cp:lastModifiedBy>
  <cp:revision>1</cp:revision>
  <dcterms:created xsi:type="dcterms:W3CDTF">2023-02-09T22:56:00Z</dcterms:created>
  <dcterms:modified xsi:type="dcterms:W3CDTF">2023-02-09T23:11:00Z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0x010100EB2B7D715778A940808E81E5457A75B3</vt:lpwstr>
  </property>
</Properties>
</file>